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2" w:rsidRDefault="008B0557" w:rsidP="002732E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-528320</wp:posOffset>
            </wp:positionV>
            <wp:extent cx="685800" cy="802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3F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</w:p>
    <w:p w:rsidR="00F063F2" w:rsidRPr="0005388D" w:rsidRDefault="00F063F2" w:rsidP="002732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  <w:r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27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063F2" w:rsidRPr="0036355E" w:rsidRDefault="00F063F2" w:rsidP="002732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63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B2E">
        <w:rPr>
          <w:rFonts w:ascii="Times New Roman" w:hAnsi="Times New Roman" w:cs="Times New Roman"/>
          <w:sz w:val="28"/>
          <w:szCs w:val="28"/>
        </w:rPr>
        <w:t>21 декабря 2021 г.</w:t>
      </w:r>
      <w:r w:rsidR="000959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865B2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 w:rsidR="00865B2E">
        <w:rPr>
          <w:rFonts w:ascii="Times New Roman" w:hAnsi="Times New Roman" w:cs="Times New Roman"/>
          <w:sz w:val="28"/>
          <w:szCs w:val="28"/>
        </w:rPr>
        <w:t>108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095945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 xml:space="preserve">«О краевом бюджете на 2022 год и на плановый период 2023 и 2024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95945">
        <w:rPr>
          <w:rFonts w:ascii="Times New Roman" w:hAnsi="Times New Roman" w:cs="Times New Roman"/>
          <w:sz w:val="28"/>
          <w:szCs w:val="28"/>
        </w:rPr>
        <w:t>30 489 600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0959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F063F2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95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2021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5945">
        <w:rPr>
          <w:rFonts w:ascii="Times New Roman" w:hAnsi="Times New Roman" w:cs="Times New Roman"/>
          <w:sz w:val="28"/>
          <w:szCs w:val="28"/>
        </w:rPr>
        <w:t>5 49</w:t>
      </w:r>
      <w:r w:rsidR="0058379E">
        <w:rPr>
          <w:rFonts w:ascii="Times New Roman" w:hAnsi="Times New Roman" w:cs="Times New Roman"/>
          <w:sz w:val="28"/>
          <w:szCs w:val="28"/>
        </w:rPr>
        <w:t>1</w:t>
      </w:r>
      <w:r w:rsidR="00095945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</w:t>
      </w:r>
      <w:r>
        <w:rPr>
          <w:rFonts w:ascii="Times New Roman" w:hAnsi="Times New Roman" w:cs="Times New Roman"/>
          <w:sz w:val="28"/>
          <w:szCs w:val="28"/>
        </w:rPr>
        <w:lastRenderedPageBreak/>
        <w:t>двигателей, производимые на территории Российской Федерации, в бюджет поселения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- 0,023</w:t>
      </w:r>
      <w:r w:rsidR="000959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AA5B7D" w:rsidRDefault="00F063F2" w:rsidP="00F7157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r w:rsidR="00AA5B7D"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 w:rsidR="00AA5B7D"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="00AA5B7D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AA5B7D">
        <w:rPr>
          <w:rFonts w:ascii="Times New Roman" w:hAnsi="Times New Roman"/>
          <w:sz w:val="28"/>
          <w:szCs w:val="28"/>
        </w:rPr>
        <w:t>октяб</w:t>
      </w:r>
      <w:r w:rsidR="00AA5B7D" w:rsidRPr="00E93FCF">
        <w:rPr>
          <w:rFonts w:ascii="Times New Roman" w:hAnsi="Times New Roman"/>
          <w:sz w:val="28"/>
          <w:szCs w:val="28"/>
        </w:rPr>
        <w:t>ря 20</w:t>
      </w:r>
      <w:r w:rsidR="00AA5B7D">
        <w:rPr>
          <w:rFonts w:ascii="Times New Roman" w:hAnsi="Times New Roman"/>
          <w:sz w:val="28"/>
          <w:szCs w:val="28"/>
        </w:rPr>
        <w:t>22 года на 4,0 процентов</w:t>
      </w:r>
      <w:r w:rsidR="00AA5B7D" w:rsidRPr="00E93FCF">
        <w:rPr>
          <w:rFonts w:ascii="Times New Roman" w:hAnsi="Times New Roman"/>
          <w:sz w:val="28"/>
          <w:szCs w:val="28"/>
        </w:rPr>
        <w:t>.</w:t>
      </w:r>
      <w:r w:rsidR="00AA5B7D">
        <w:rPr>
          <w:rFonts w:ascii="Times New Roman" w:hAnsi="Times New Roman"/>
          <w:sz w:val="28"/>
          <w:szCs w:val="28"/>
        </w:rPr>
        <w:t xml:space="preserve"> </w:t>
      </w:r>
    </w:p>
    <w:p w:rsidR="000B198E" w:rsidRPr="000B198E" w:rsidRDefault="000B198E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19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Школьненского сельского поселения Белореченского района поселения с 1 октября 2022 года на 4.0 процента.</w:t>
      </w:r>
    </w:p>
    <w:p w:rsidR="00F063F2" w:rsidRDefault="00F063F2" w:rsidP="00AA5B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A5B7D">
        <w:rPr>
          <w:rFonts w:ascii="Times New Roman" w:hAnsi="Times New Roman" w:cs="Times New Roman"/>
          <w:sz w:val="28"/>
          <w:szCs w:val="28"/>
        </w:rPr>
        <w:t>2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063F2" w:rsidRDefault="00F063F2" w:rsidP="00AA5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 w:rsidP="00AA5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B198E"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2021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D4007E" w:rsidP="00AA5B7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B198E">
        <w:rPr>
          <w:rFonts w:ascii="Times New Roman" w:hAnsi="Times New Roman"/>
          <w:sz w:val="28"/>
        </w:rPr>
        <w:t>8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5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Школьненского сельского поселения Белореченского района на 2022 год согласно приложению </w:t>
      </w:r>
      <w:r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0B19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19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Школьненского сельского поселения Белореченского района в иностранной валюте на 2022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0959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0B198E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09594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198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C604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6F7D91" w:rsidRDefault="006F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Pr="00767955" w:rsidRDefault="00823331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</w:t>
      </w:r>
      <w:r w:rsidR="00095945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95945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</w:t>
      </w:r>
      <w:r w:rsidR="00AC0C51">
        <w:rPr>
          <w:rFonts w:ascii="Times New Roman" w:hAnsi="Times New Roman" w:cs="Times New Roman"/>
          <w:sz w:val="28"/>
          <w:szCs w:val="28"/>
        </w:rPr>
        <w:t xml:space="preserve"> </w:t>
      </w:r>
      <w:r w:rsidR="00823331">
        <w:rPr>
          <w:rFonts w:ascii="Times New Roman" w:hAnsi="Times New Roman" w:cs="Times New Roman"/>
          <w:sz w:val="28"/>
          <w:szCs w:val="28"/>
        </w:rPr>
        <w:t>Нестеров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095945" w:rsidRDefault="00095945" w:rsidP="0009594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Default="00F063F2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Sect="00D4007E">
      <w:headerReference w:type="default" r:id="rId17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7E3" w:rsidRDefault="004677E3" w:rsidP="00622B51">
      <w:pPr>
        <w:spacing w:after="0" w:line="240" w:lineRule="auto"/>
      </w:pPr>
      <w:r>
        <w:separator/>
      </w:r>
    </w:p>
  </w:endnote>
  <w:endnote w:type="continuationSeparator" w:id="1">
    <w:p w:rsidR="004677E3" w:rsidRDefault="004677E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7E3" w:rsidRDefault="004677E3" w:rsidP="00622B51">
      <w:pPr>
        <w:spacing w:after="0" w:line="240" w:lineRule="auto"/>
      </w:pPr>
      <w:r>
        <w:separator/>
      </w:r>
    </w:p>
  </w:footnote>
  <w:footnote w:type="continuationSeparator" w:id="1">
    <w:p w:rsidR="004677E3" w:rsidRDefault="004677E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9075E6">
    <w:pPr>
      <w:pStyle w:val="a3"/>
      <w:jc w:val="center"/>
    </w:pPr>
    <w:fldSimple w:instr=" PAGE   \* MERGEFORMAT ">
      <w:r w:rsidR="00823331">
        <w:rPr>
          <w:noProof/>
        </w:rPr>
        <w:t>4</w:t>
      </w:r>
    </w:fldSimple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95945"/>
    <w:rsid w:val="000B198E"/>
    <w:rsid w:val="000B3052"/>
    <w:rsid w:val="000B7292"/>
    <w:rsid w:val="000D0552"/>
    <w:rsid w:val="000D2F56"/>
    <w:rsid w:val="000F1403"/>
    <w:rsid w:val="000F6FBC"/>
    <w:rsid w:val="000F7183"/>
    <w:rsid w:val="001017FE"/>
    <w:rsid w:val="00124250"/>
    <w:rsid w:val="001257CD"/>
    <w:rsid w:val="001330D8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21D6"/>
    <w:rsid w:val="00203FD5"/>
    <w:rsid w:val="00206E78"/>
    <w:rsid w:val="00212994"/>
    <w:rsid w:val="002151B6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4A93"/>
    <w:rsid w:val="005D2643"/>
    <w:rsid w:val="005E1C1D"/>
    <w:rsid w:val="00602810"/>
    <w:rsid w:val="00605867"/>
    <w:rsid w:val="00622B51"/>
    <w:rsid w:val="00633D52"/>
    <w:rsid w:val="00633D68"/>
    <w:rsid w:val="0064138E"/>
    <w:rsid w:val="00652797"/>
    <w:rsid w:val="00652ABB"/>
    <w:rsid w:val="00657495"/>
    <w:rsid w:val="006711B2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21DC9"/>
    <w:rsid w:val="007246F8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62B5"/>
    <w:rsid w:val="007E775F"/>
    <w:rsid w:val="007F111D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65B2E"/>
    <w:rsid w:val="0089226F"/>
    <w:rsid w:val="008968C0"/>
    <w:rsid w:val="00897829"/>
    <w:rsid w:val="00897A6E"/>
    <w:rsid w:val="008A41AE"/>
    <w:rsid w:val="008B0557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8F2338"/>
    <w:rsid w:val="009075E6"/>
    <w:rsid w:val="00917358"/>
    <w:rsid w:val="00917FE3"/>
    <w:rsid w:val="009220C2"/>
    <w:rsid w:val="00942409"/>
    <w:rsid w:val="0097224E"/>
    <w:rsid w:val="009955DD"/>
    <w:rsid w:val="009C3EAB"/>
    <w:rsid w:val="009E0C52"/>
    <w:rsid w:val="009E1A7E"/>
    <w:rsid w:val="00A04466"/>
    <w:rsid w:val="00A04A78"/>
    <w:rsid w:val="00A17A63"/>
    <w:rsid w:val="00A30874"/>
    <w:rsid w:val="00A34030"/>
    <w:rsid w:val="00A56A7D"/>
    <w:rsid w:val="00A61B40"/>
    <w:rsid w:val="00A73FAD"/>
    <w:rsid w:val="00A82199"/>
    <w:rsid w:val="00A84FA8"/>
    <w:rsid w:val="00A87CCF"/>
    <w:rsid w:val="00AA2D0E"/>
    <w:rsid w:val="00AA3A47"/>
    <w:rsid w:val="00AA5B7D"/>
    <w:rsid w:val="00AC0C51"/>
    <w:rsid w:val="00AC2241"/>
    <w:rsid w:val="00AD41EF"/>
    <w:rsid w:val="00AD45BF"/>
    <w:rsid w:val="00AE5CF1"/>
    <w:rsid w:val="00AF16A1"/>
    <w:rsid w:val="00AF5AEB"/>
    <w:rsid w:val="00B1432E"/>
    <w:rsid w:val="00B31492"/>
    <w:rsid w:val="00B41EBF"/>
    <w:rsid w:val="00B51942"/>
    <w:rsid w:val="00B54FB4"/>
    <w:rsid w:val="00B71531"/>
    <w:rsid w:val="00BA61F3"/>
    <w:rsid w:val="00BA7A27"/>
    <w:rsid w:val="00BC0920"/>
    <w:rsid w:val="00BC0C37"/>
    <w:rsid w:val="00BC5CC6"/>
    <w:rsid w:val="00BD1085"/>
    <w:rsid w:val="00BD5463"/>
    <w:rsid w:val="00BD6606"/>
    <w:rsid w:val="00BD7855"/>
    <w:rsid w:val="00BF434F"/>
    <w:rsid w:val="00C52F74"/>
    <w:rsid w:val="00C604FE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0FB1"/>
    <w:rsid w:val="00E93FCF"/>
    <w:rsid w:val="00ED647F"/>
    <w:rsid w:val="00EF0EB2"/>
    <w:rsid w:val="00EF127F"/>
    <w:rsid w:val="00EF1506"/>
    <w:rsid w:val="00F04279"/>
    <w:rsid w:val="00F063F2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13816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11</cp:revision>
  <cp:lastPrinted>2021-11-10T11:34:00Z</cp:lastPrinted>
  <dcterms:created xsi:type="dcterms:W3CDTF">2015-11-03T11:28:00Z</dcterms:created>
  <dcterms:modified xsi:type="dcterms:W3CDTF">2021-12-28T06:40:00Z</dcterms:modified>
</cp:coreProperties>
</file>